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2B2707" w:rsidRDefault="006A6A63" w:rsidP="006A6A63">
      <w:r>
        <w:t>(Réservé uniquement au Programme Intégrateur soumis à Redevances)</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6CD6FD60" w:rsidR="006A6A63" w:rsidRPr="009E7028" w:rsidRDefault="006A6A63" w:rsidP="00EA7B9F">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2019, Visual Studio Professional 2019, Visual Studio Test Professional 2019</w:t>
            </w:r>
            <w:r w:rsidR="00EA7B9F" w:rsidRPr="009E7028">
              <w:rPr>
                <w:rStyle w:val="FootnoteReference"/>
                <w:rFonts w:cs="Tahoma"/>
                <w:sz w:val="24"/>
                <w:szCs w:val="24"/>
              </w:rPr>
              <w:footnoteReference w:id="2"/>
            </w:r>
            <w:r>
              <w:rPr>
                <w:sz w:val="24"/>
                <w:szCs w:val="24"/>
              </w:rPr>
              <w:t xml:space="preserve"> </w:t>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3DF01F14" w:rsidR="006A6A63" w:rsidRPr="002B2707" w:rsidRDefault="00EF08D8">
            <w:pPr>
              <w:pStyle w:val="LicenseNumberChar"/>
              <w:spacing w:line="276" w:lineRule="auto"/>
            </w:pPr>
            <w:r>
              <w:rPr>
                <w:sz w:val="24"/>
                <w:szCs w:val="24"/>
              </w:rPr>
              <w:t xml:space="preserve">Licences Visual Studio Enterprise 2019 :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bookmarkStart w:id="0" w:name="_GoBack"/>
            <w:r w:rsidR="000F53C1">
              <w:rPr>
                <w:b w:val="0"/>
                <w:noProof/>
                <w:u w:val="single"/>
              </w:rPr>
              <w:t> </w:t>
            </w:r>
            <w:r w:rsidR="000F53C1">
              <w:rPr>
                <w:b w:val="0"/>
                <w:noProof/>
                <w:u w:val="single"/>
              </w:rPr>
              <w:t> </w:t>
            </w:r>
            <w:r w:rsidR="000F53C1">
              <w:rPr>
                <w:b w:val="0"/>
                <w:noProof/>
                <w:u w:val="single"/>
              </w:rPr>
              <w:t> </w:t>
            </w:r>
            <w:r w:rsidR="000F53C1">
              <w:rPr>
                <w:b w:val="0"/>
                <w:noProof/>
                <w:u w:val="single"/>
              </w:rPr>
              <w:t> </w:t>
            </w:r>
            <w:r w:rsidR="000F53C1">
              <w:rPr>
                <w:b w:val="0"/>
                <w:noProof/>
                <w:u w:val="single"/>
              </w:rPr>
              <w:t> </w:t>
            </w:r>
            <w:bookmarkEnd w:id="0"/>
            <w:r>
              <w:fldChar w:fldCharType="end"/>
            </w:r>
            <w:r w:rsidR="00EA7B9F" w:rsidRPr="009E7028">
              <w:rPr>
                <w:rStyle w:val="LicenseNumSuperChar"/>
                <w:sz w:val="24"/>
                <w:szCs w:val="24"/>
                <w:vertAlign w:val="superscript"/>
              </w:rPr>
              <w:footnoteReference w:id="3"/>
            </w:r>
            <w:r>
              <w:rPr>
                <w:b w:val="0"/>
                <w:u w:val="single"/>
              </w:rPr>
              <w:t xml:space="preserve"> </w:t>
            </w:r>
          </w:p>
          <w:p w14:paraId="4265A222" w14:textId="4EB04C5B" w:rsidR="00EF08D8" w:rsidRPr="002B2707" w:rsidRDefault="00EF08D8">
            <w:pPr>
              <w:pStyle w:val="LicenseNumberChar"/>
              <w:spacing w:line="276" w:lineRule="auto"/>
            </w:pPr>
            <w:r>
              <w:rPr>
                <w:sz w:val="24"/>
                <w:szCs w:val="24"/>
              </w:rPr>
              <w:t xml:space="preserve">Licences Visual Studio Professional 2019 :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0F53C1">
              <w:rPr>
                <w:b w:val="0"/>
                <w:noProof/>
                <w:u w:val="single"/>
              </w:rPr>
              <w:t> </w:t>
            </w:r>
            <w:r w:rsidR="000F53C1">
              <w:rPr>
                <w:b w:val="0"/>
                <w:noProof/>
                <w:u w:val="single"/>
              </w:rPr>
              <w:t> </w:t>
            </w:r>
            <w:r w:rsidR="000F53C1">
              <w:rPr>
                <w:b w:val="0"/>
                <w:noProof/>
                <w:u w:val="single"/>
              </w:rPr>
              <w:t> </w:t>
            </w:r>
            <w:r w:rsidR="000F53C1">
              <w:rPr>
                <w:b w:val="0"/>
                <w:noProof/>
                <w:u w:val="single"/>
              </w:rPr>
              <w:t> </w:t>
            </w:r>
            <w:r w:rsidR="000F53C1">
              <w:rPr>
                <w:b w:val="0"/>
                <w:noProof/>
                <w:u w:val="single"/>
              </w:rPr>
              <w:t> </w:t>
            </w:r>
            <w:r>
              <w:fldChar w:fldCharType="end"/>
            </w:r>
            <w:r>
              <w:rPr>
                <w:sz w:val="24"/>
                <w:vertAlign w:val="superscript"/>
              </w:rPr>
              <w:t>2</w:t>
            </w:r>
          </w:p>
          <w:p w14:paraId="5009CB37" w14:textId="05CC8C18" w:rsidR="006A6A63" w:rsidRPr="009E7028" w:rsidRDefault="00EF08D8">
            <w:pPr>
              <w:pStyle w:val="LicenseNumberChar"/>
              <w:spacing w:line="276" w:lineRule="auto"/>
              <w:rPr>
                <w:sz w:val="24"/>
                <w:szCs w:val="24"/>
                <w:vertAlign w:val="superscript"/>
              </w:rPr>
            </w:pPr>
            <w:r>
              <w:rPr>
                <w:sz w:val="24"/>
                <w:szCs w:val="24"/>
              </w:rPr>
              <w:t xml:space="preserve">Licences Visual Studio Test Professional 2019 :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0F53C1">
              <w:rPr>
                <w:b w:val="0"/>
                <w:noProof/>
                <w:u w:val="single"/>
              </w:rPr>
              <w:t> </w:t>
            </w:r>
            <w:r w:rsidR="000F53C1">
              <w:rPr>
                <w:b w:val="0"/>
                <w:noProof/>
                <w:u w:val="single"/>
              </w:rPr>
              <w:t> </w:t>
            </w:r>
            <w:r w:rsidR="000F53C1">
              <w:rPr>
                <w:b w:val="0"/>
                <w:noProof/>
                <w:u w:val="single"/>
              </w:rPr>
              <w:t> </w:t>
            </w:r>
            <w:r w:rsidR="000F53C1">
              <w:rPr>
                <w:b w:val="0"/>
                <w:noProof/>
                <w:u w:val="single"/>
              </w:rPr>
              <w:t> </w:t>
            </w:r>
            <w:r w:rsidR="000F53C1">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 DE LICENCE UTILISATEUR FINAL</w:t>
            </w:r>
          </w:p>
        </w:tc>
      </w:tr>
    </w:tbl>
    <w:p w14:paraId="541CC6C3" w14:textId="77777777" w:rsidR="006668CC" w:rsidRPr="002B2707" w:rsidRDefault="00431D2B" w:rsidP="009E7028">
      <w:r>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Microsoft Corporation ou l’un de ses affiliés (collectivement désignés « Microsoft ») a concédé sous licence le logiciel au Concédant.</w:t>
      </w:r>
    </w:p>
    <w:p w14:paraId="6F021834" w14:textId="77777777" w:rsidR="00431D2B" w:rsidRPr="002B2707" w:rsidRDefault="00431D2B" w:rsidP="009E7028">
      <w:r>
        <w:rPr>
          <w:rFonts w:eastAsia="SimSun"/>
          <w:sz w:val="20"/>
          <w:szCs w:val="20"/>
        </w:rPr>
        <w:t>Les présentes conditions de licence s’appliquent au logiciel désigné ci-dessus. Ils portent également sur tous les services Internet et mises à jour Microsoft du logiciel, sauf dans la mesure où ces derniers disposent de conditions différentes.</w:t>
      </w:r>
    </w:p>
    <w:p w14:paraId="3E677C46" w14:textId="77777777" w:rsidR="00431D2B" w:rsidRPr="002B2707" w:rsidRDefault="008A61F0" w:rsidP="009E7028">
      <w:pPr>
        <w:pStyle w:val="Preamble"/>
        <w:widowControl w:val="0"/>
      </w:pPr>
      <w:r>
        <w:rPr>
          <w:rFonts w:eastAsia="SimSun"/>
          <w:sz w:val="20"/>
          <w:szCs w:val="20"/>
        </w:rPr>
        <w:t>En utilisant le logiciel, vous acceptez ces termes. Si vous ne les acceptez pas, n’utilisez pas le logiciel. Vous pouvez alors le retourner à l’endroit où vous vous l’êtes procuré en vue d’obtenir un remboursement.</w:t>
      </w:r>
    </w:p>
    <w:p w14:paraId="23176D29" w14:textId="77777777" w:rsidR="009459C7" w:rsidRPr="002B2707" w:rsidRDefault="009459C7" w:rsidP="009E7028">
      <w:pPr>
        <w:pStyle w:val="Preamble"/>
        <w:widowControl w:val="0"/>
      </w:pPr>
      <w:r>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PRÉSENTATION.</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14:paraId="1D6C29BD" w14:textId="77777777" w:rsidR="007B61B3" w:rsidRPr="002B2707" w:rsidRDefault="007B61B3" w:rsidP="009E7028">
      <w:pPr>
        <w:pStyle w:val="Heading1"/>
        <w:widowControl w:val="0"/>
        <w:ind w:left="360" w:hanging="360"/>
      </w:pPr>
      <w:r>
        <w:rPr>
          <w:rFonts w:eastAsia="SimSun"/>
          <w:sz w:val="20"/>
          <w:szCs w:val="20"/>
        </w:rPr>
        <w:t>DROITS D’UTILISATION.</w:t>
      </w:r>
    </w:p>
    <w:p w14:paraId="598A0788" w14:textId="44DAA0FC"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Stipulations générales. </w:t>
      </w:r>
      <w:r>
        <w:rPr>
          <w:rFonts w:eastAsia="SimSun"/>
          <w:b w:val="0"/>
          <w:bCs w:val="0"/>
          <w:sz w:val="20"/>
          <w:szCs w:val="20"/>
        </w:rPr>
        <w:t>Un utilisateur peut utiliser des copies du logiciel sur vos dispositifs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tiers (sauf indication contraire dans le présent contrat), ou à des fins autres que le développement et le test de vos applications. L</w:t>
      </w:r>
      <w:r w:rsidR="00CB2603">
        <w:rPr>
          <w:rFonts w:eastAsia="SimSun"/>
          <w:b w:val="0"/>
          <w:bCs w:val="0"/>
          <w:sz w:val="20"/>
          <w:szCs w:val="20"/>
        </w:rPr>
        <w:t>’</w:t>
      </w:r>
      <w:r>
        <w:rPr>
          <w:rFonts w:eastAsia="SimSun"/>
          <w:b w:val="0"/>
          <w:bCs w:val="0"/>
          <w:sz w:val="20"/>
          <w:szCs w:val="20"/>
        </w:rPr>
        <w:t>exécution du logiciel sur Microsoft Azure peut nécessiter des frais d</w:t>
      </w:r>
      <w:r w:rsidR="00CB2603">
        <w:rPr>
          <w:rFonts w:eastAsia="SimSun"/>
          <w:b w:val="0"/>
          <w:bCs w:val="0"/>
          <w:sz w:val="20"/>
          <w:szCs w:val="20"/>
        </w:rPr>
        <w:t>’</w:t>
      </w:r>
      <w:r>
        <w:rPr>
          <w:rFonts w:eastAsia="SimSun"/>
          <w:b w:val="0"/>
          <w:bCs w:val="0"/>
          <w:sz w:val="20"/>
          <w:szCs w:val="20"/>
        </w:rPr>
        <w:t>utilisation en ligne.</w:t>
      </w:r>
    </w:p>
    <w:p w14:paraId="1F4FDE60" w14:textId="539FECE0" w:rsidR="00F774A9" w:rsidRPr="002B2707" w:rsidRDefault="003F57F8" w:rsidP="009E7028">
      <w:pPr>
        <w:pStyle w:val="Heading2"/>
        <w:widowControl w:val="0"/>
        <w:tabs>
          <w:tab w:val="clear" w:pos="1533"/>
          <w:tab w:val="num" w:pos="720"/>
        </w:tabs>
        <w:ind w:left="720" w:hanging="360"/>
      </w:pPr>
      <w:r>
        <w:rPr>
          <w:rFonts w:eastAsia="SimSun"/>
          <w:sz w:val="20"/>
          <w:szCs w:val="20"/>
        </w:rPr>
        <w:t>Charges de travail.</w:t>
      </w:r>
      <w:r>
        <w:rPr>
          <w:rFonts w:eastAsia="SimSun"/>
          <w:b w:val="0"/>
          <w:bCs w:val="0"/>
          <w:sz w:val="20"/>
          <w:szCs w:val="20"/>
        </w:rPr>
        <w:t xml:space="preserve"> Les présentes conditions de licence s</w:t>
      </w:r>
      <w:r w:rsidR="00CB2603">
        <w:rPr>
          <w:rFonts w:eastAsia="SimSun"/>
          <w:b w:val="0"/>
          <w:bCs w:val="0"/>
          <w:sz w:val="20"/>
          <w:szCs w:val="20"/>
        </w:rPr>
        <w:t>’</w:t>
      </w:r>
      <w:r>
        <w:rPr>
          <w:rFonts w:eastAsia="SimSun"/>
          <w:b w:val="0"/>
          <w:bCs w:val="0"/>
          <w:sz w:val="20"/>
          <w:szCs w:val="20"/>
        </w:rPr>
        <w:t>appliquent à votre utilisation des charges de travail mises à votre disposition dans le logiciel,</w:t>
      </w:r>
      <w:r>
        <w:rPr>
          <w:rFonts w:eastAsia="SimSun"/>
          <w:sz w:val="20"/>
          <w:szCs w:val="20"/>
        </w:rPr>
        <w:t xml:space="preserve"> </w:t>
      </w:r>
      <w:r>
        <w:rPr>
          <w:rFonts w:eastAsia="SimSun"/>
          <w:b w:val="0"/>
          <w:sz w:val="20"/>
          <w:szCs w:val="20"/>
        </w:rPr>
        <w:t>sauf dans la mesure où une charge de travail ou un composant de charge de travail est livré avec des conditions de licence et une politique de support différentes.</w:t>
      </w:r>
    </w:p>
    <w:p w14:paraId="0D8D34C4" w14:textId="38031375" w:rsidR="00B72891" w:rsidRPr="002B2707" w:rsidRDefault="00B72891" w:rsidP="009E7028">
      <w:pPr>
        <w:pStyle w:val="Heading2"/>
        <w:widowControl w:val="0"/>
        <w:tabs>
          <w:tab w:val="clear" w:pos="1533"/>
          <w:tab w:val="num" w:pos="720"/>
        </w:tabs>
        <w:ind w:left="720" w:hanging="360"/>
      </w:pPr>
      <w:r>
        <w:rPr>
          <w:sz w:val="20"/>
          <w:szCs w:val="20"/>
        </w:rPr>
        <w:t xml:space="preserve">Services en Ligne du Logiciel. </w:t>
      </w:r>
      <w:r>
        <w:rPr>
          <w:b w:val="0"/>
          <w:sz w:val="20"/>
          <w:szCs w:val="20"/>
        </w:rPr>
        <w:t>Certaines fonctionnalités du logiciel utilisent les services en ligne pour vous fournir des informations sur les mises à jour du logiciel ou des extensions, ou pour vous permettre de récupérer du contenu, de collaborer avec d</w:t>
      </w:r>
      <w:r w:rsidR="00CB2603">
        <w:rPr>
          <w:b w:val="0"/>
          <w:sz w:val="20"/>
          <w:szCs w:val="20"/>
        </w:rPr>
        <w:t>’</w:t>
      </w:r>
      <w:r>
        <w:rPr>
          <w:b w:val="0"/>
          <w:sz w:val="20"/>
          <w:szCs w:val="20"/>
        </w:rPr>
        <w:t>autres, ou de compléter votre expérience de développement. Tel qu’utilisé tout au long de cet accord, le terme « logiciel » inclut ces fonctionnalités de service en ligne.</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Utilisation pour démonstration.</w:t>
      </w:r>
      <w:r>
        <w:rPr>
          <w:rFonts w:eastAsia="SimSun"/>
          <w:b w:val="0"/>
          <w:bCs w:val="0"/>
          <w:sz w:val="20"/>
          <w:szCs w:val="20"/>
        </w:rPr>
        <w:t xml:space="preserve"> Les droits d’utilisation décrits ci-dessus incluent l’utilisation du logiciel pour réaliser une démonstration de vos applications.</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lastRenderedPageBreak/>
        <w:t xml:space="preserve">Copie de sauvegarde. </w:t>
      </w:r>
      <w:r>
        <w:rPr>
          <w:rFonts w:eastAsia="SimSun"/>
          <w:b w:val="0"/>
          <w:bCs w:val="0"/>
          <w:sz w:val="20"/>
          <w:szCs w:val="20"/>
        </w:rPr>
        <w:t>Vous êtes autorisé à effectuer une (1) copie de sauvegarde du logiciel afin de le réinstaller.</w:t>
      </w:r>
    </w:p>
    <w:p w14:paraId="4587341F" w14:textId="77777777" w:rsidR="007B61B3" w:rsidRPr="002B2707" w:rsidRDefault="00165DA5" w:rsidP="009E7028">
      <w:pPr>
        <w:pStyle w:val="Heading1"/>
        <w:keepNext/>
        <w:ind w:left="360" w:hanging="360"/>
      </w:pPr>
      <w:r>
        <w:rPr>
          <w:sz w:val="20"/>
          <w:szCs w:val="20"/>
        </w:rPr>
        <w:t>CONDITIONS POUR LES COMPOSANTS SPÉCIFIQUES.</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Utilitaires. </w:t>
      </w:r>
      <w:r>
        <w:rPr>
          <w:rFonts w:eastAsia="SimSun"/>
          <w:b w:val="0"/>
          <w:bCs w:val="0"/>
          <w:sz w:val="20"/>
          <w:szCs w:val="20"/>
        </w:rPr>
        <w:t xml:space="preserve">Vous êtes autorisé à copier et installer les Utilitaires figurant dans la liste publiée à l’adresse https://aka.ms/vs/16/utilities sur vos dispositifs dans le but de déboguer et de déployer vos applications et bases de données développées avec Visual Studio Professional et Visual Studio Enterprise. Les Utilitaires sont conçus pour une utilisation temporaire. Microsoft peut ne pas être en mesure de corriger ou de mettre à jour les Utilitaires séparément du logiciel Visual Studio. D’autres personnes peuvent accéder aux dispositifs par l’intermédiaire de certains Utilitaires installés dessus. Vous devez supprimer tous les Utilitaires que vous avez installés après avoir fini de déboguer ou de déployer vos applications et bases de données. Microsoft ne pourra pas être tenue responsable de l’utilisation par un tiers de dispositifs ou des applications ou bases de données sur des dispositifs sur lesquels les Utilitaires ont été installés ni de l’accès à ceux-ci. </w:t>
      </w:r>
    </w:p>
    <w:p w14:paraId="6AAF0AD5" w14:textId="227F27C6" w:rsidR="00544039" w:rsidRPr="002B2707" w:rsidRDefault="00544039" w:rsidP="009E7028">
      <w:pPr>
        <w:pStyle w:val="Heading2"/>
        <w:widowControl w:val="0"/>
        <w:tabs>
          <w:tab w:val="clear" w:pos="1533"/>
          <w:tab w:val="num" w:pos="720"/>
        </w:tabs>
        <w:ind w:left="720" w:hanging="360"/>
      </w:pPr>
      <w:r>
        <w:rPr>
          <w:rFonts w:eastAsia="SimSun"/>
          <w:bCs w:val="0"/>
          <w:sz w:val="20"/>
          <w:szCs w:val="20"/>
        </w:rPr>
        <w:t>Appareils de Build et Visual Studio Build Tools.</w:t>
      </w:r>
      <w:r>
        <w:rPr>
          <w:rFonts w:eastAsia="SimSun"/>
          <w:sz w:val="20"/>
          <w:szCs w:val="20"/>
        </w:rPr>
        <w:t xml:space="preserve"> </w:t>
      </w:r>
      <w:r>
        <w:rPr>
          <w:rFonts w:eastAsia="SimSun"/>
          <w:b w:val="0"/>
          <w:bCs w:val="0"/>
          <w:sz w:val="20"/>
          <w:szCs w:val="20"/>
        </w:rPr>
        <w:t>Vous êtes autorisé à installer des copies des fichiers à partir de Visual Studio Professional, Visual Studio Enterprise ou de Visual Studio Build Tools sur ses appareils de build, y compris les périphériques physiques et les machines virtuelles ou les conteneurs sur ces périphériques, qu'il s'agisse de périphériques sur site ou distants dédiés exclusivement à votre usage, ou hébergés sur Microsoft Azure pour vous (collectivement, les « Appareils de Build »). Vous et d</w:t>
      </w:r>
      <w:r w:rsidR="00CB2603">
        <w:rPr>
          <w:rFonts w:eastAsia="SimSun"/>
          <w:b w:val="0"/>
          <w:bCs w:val="0"/>
          <w:sz w:val="20"/>
          <w:szCs w:val="20"/>
        </w:rPr>
        <w:t>’</w:t>
      </w:r>
      <w:r>
        <w:rPr>
          <w:rFonts w:eastAsia="SimSun"/>
          <w:b w:val="0"/>
          <w:bCs w:val="0"/>
          <w:sz w:val="20"/>
          <w:szCs w:val="20"/>
        </w:rPr>
        <w:t>autres membres de votre entreprise peuvent utiliser ces fichiers sur leurs Appareils de build uniquement dans le but de compiler, de générer et de vérifier des applications développés à l</w:t>
      </w:r>
      <w:r w:rsidR="00CB2603">
        <w:rPr>
          <w:rFonts w:eastAsia="SimSun"/>
          <w:b w:val="0"/>
          <w:bCs w:val="0"/>
          <w:sz w:val="20"/>
          <w:szCs w:val="20"/>
        </w:rPr>
        <w:t>’</w:t>
      </w:r>
      <w:r>
        <w:rPr>
          <w:rFonts w:eastAsia="SimSun"/>
          <w:b w:val="0"/>
          <w:bCs w:val="0"/>
          <w:sz w:val="20"/>
          <w:szCs w:val="20"/>
        </w:rPr>
        <w:t>aide de Visual Studio Professional ou de Visual Studio Enterprise ou d'exécuter des tests de qualité ou de performance de ces programmes dans le cadre du processus de génération.</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Licences pour les autres composants.</w:t>
      </w:r>
    </w:p>
    <w:p w14:paraId="203BA4F3" w14:textId="36B9CE07" w:rsidR="00C55735" w:rsidRPr="002B2707" w:rsidRDefault="00F52467" w:rsidP="009E7028">
      <w:pPr>
        <w:pStyle w:val="Heading3"/>
        <w:numPr>
          <w:ilvl w:val="2"/>
          <w:numId w:val="13"/>
        </w:numPr>
        <w:tabs>
          <w:tab w:val="clear" w:pos="144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color w:val="002060"/>
          <w:sz w:val="20"/>
          <w:szCs w:val="20"/>
        </w:rPr>
        <w:t xml:space="preserve"> </w:t>
      </w:r>
      <w:r>
        <w:rPr>
          <w:sz w:val="20"/>
          <w:szCs w:val="20"/>
        </w:rPr>
        <w:t>« Licences » de Microsoft fourni avec le logiciel, sauf si des termes des contrats de licence distincts de ces composants logiciels sont disponibles directement dans le répertoire d’installation associé, auquel cas ces termes du contrat de licence prévalent.</w:t>
      </w:r>
    </w:p>
    <w:p w14:paraId="35D3FF9E" w14:textId="1846EC86" w:rsidR="00375AD6" w:rsidRPr="002B2707" w:rsidRDefault="00EB5DDB" w:rsidP="009E7028">
      <w:pPr>
        <w:pStyle w:val="Heading3"/>
        <w:numPr>
          <w:ilvl w:val="2"/>
          <w:numId w:val="13"/>
        </w:numPr>
        <w:tabs>
          <w:tab w:val="clear" w:pos="1440"/>
        </w:tabs>
      </w:pPr>
      <w:r>
        <w:rPr>
          <w:sz w:val="20"/>
          <w:szCs w:val="20"/>
          <w:u w:val="single"/>
        </w:rPr>
        <w:t>Composants tiers</w:t>
      </w:r>
      <w:r>
        <w:rPr>
          <w:sz w:val="20"/>
          <w:szCs w:val="20"/>
        </w:rPr>
        <w:t xml:space="preserve">. Le logiciel peut inclure des composants tiers ayant des mentions légales distinctes ou soumis à d’autres contrats, comme décrit dans le(s) fichier(s) ThirdPartyNotices fourni(s) avec le logiciel, le cas échéant.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14:paraId="708B24EC" w14:textId="365CC8EF" w:rsidR="002A6939" w:rsidRPr="002B2707" w:rsidRDefault="00D96E58" w:rsidP="009E7028">
      <w:pPr>
        <w:pStyle w:val="Heading1"/>
        <w:widowControl w:val="0"/>
        <w:ind w:left="360" w:hanging="360"/>
      </w:pPr>
      <w:r>
        <w:rPr>
          <w:rFonts w:eastAsia="SimSun"/>
          <w:sz w:val="20"/>
          <w:szCs w:val="20"/>
        </w:rPr>
        <w:t xml:space="preserve">CODE DISTRIBUABLE. </w:t>
      </w:r>
      <w:r>
        <w:rPr>
          <w:rFonts w:eastAsia="SimSun"/>
          <w:b w:val="0"/>
          <w:sz w:val="20"/>
          <w:szCs w:val="20"/>
        </w:rPr>
        <w:t xml:space="preserve">Visual Studio Professional et Visual Studio Enterprise contiennent du code et des fichiers texte que vous êtes autorisé à distribuer dans des applications que vous développez en utilisant ces logiciels.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Droit d’utilisation et de distribution. </w:t>
      </w:r>
      <w:r>
        <w:rPr>
          <w:rFonts w:eastAsia="SimSun"/>
          <w:b w:val="0"/>
          <w:sz w:val="20"/>
          <w:szCs w:val="20"/>
        </w:rPr>
        <w:t>Le code et les fichiers texte répertoriés ci-après constituent le « Code distribuable ».</w:t>
      </w:r>
    </w:p>
    <w:p w14:paraId="1C9A738E" w14:textId="5D945C0F" w:rsidR="002A6939" w:rsidRPr="002B2707" w:rsidRDefault="002A6939" w:rsidP="009E7028">
      <w:pPr>
        <w:pStyle w:val="Bullet4Underlined"/>
        <w:widowControl w:val="0"/>
        <w:ind w:left="1080" w:hanging="360"/>
      </w:pPr>
      <w:r>
        <w:rPr>
          <w:rFonts w:eastAsia="SimSun"/>
          <w:sz w:val="20"/>
          <w:szCs w:val="20"/>
        </w:rPr>
        <w:t>Liste Distribuable</w:t>
      </w:r>
      <w:r>
        <w:rPr>
          <w:rFonts w:eastAsia="SimSun"/>
          <w:sz w:val="20"/>
          <w:szCs w:val="20"/>
          <w:u w:val="none"/>
        </w:rPr>
        <w:t xml:space="preserve">. Vous êtes autorisé à copier et à distribuer la version en code objet du code répertorié dans la Liste Distribuable située à l’adresse suivante </w:t>
      </w:r>
      <w:hyperlink r:id="rId8"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9E7028">
      <w:pPr>
        <w:pStyle w:val="Bullet4Underlined"/>
        <w:widowControl w:val="0"/>
        <w:ind w:left="1080" w:hanging="360"/>
      </w:pPr>
      <w:r>
        <w:rPr>
          <w:rFonts w:eastAsia="SimSun"/>
          <w:sz w:val="20"/>
          <w:szCs w:val="20"/>
        </w:rPr>
        <w:t>Code échantillon, modèles et styles</w:t>
      </w:r>
      <w:r>
        <w:rPr>
          <w:rFonts w:eastAsia="SimSun"/>
          <w:sz w:val="20"/>
          <w:szCs w:val="20"/>
          <w:u w:val="none"/>
        </w:rPr>
        <w:t xml:space="preserve">. Vous êtes autorisé à modifier, à copier et à distribuer les versions en code source et objet du code « échantillon », « modèle », « styles simples » et « croquis ». </w:t>
      </w:r>
    </w:p>
    <w:p w14:paraId="4C9DBCEC" w14:textId="0445997A" w:rsidR="002A6939" w:rsidRPr="002B2707" w:rsidRDefault="002A6939" w:rsidP="009E7028">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14:paraId="55C4D0BE" w14:textId="43AF3C87" w:rsidR="00431D2B" w:rsidRPr="002B2707" w:rsidRDefault="00431D2B" w:rsidP="009E7028">
      <w:pPr>
        <w:pStyle w:val="Bullet4"/>
        <w:widowControl w:val="0"/>
        <w:ind w:left="1080" w:hanging="360"/>
      </w:pPr>
      <w:r>
        <w:rPr>
          <w:rFonts w:eastAsia="SimSun"/>
          <w:sz w:val="20"/>
          <w:szCs w:val="20"/>
        </w:rPr>
        <w:t>y ajouter des fonctionnalités importantes et principales au sein de vos applications ;</w:t>
      </w:r>
    </w:p>
    <w:p w14:paraId="7A88E6D5" w14:textId="54054EF6" w:rsidR="00431D2B" w:rsidRPr="002B2707" w:rsidRDefault="00431D2B" w:rsidP="009E7028">
      <w:pPr>
        <w:pStyle w:val="Bullet4"/>
        <w:widowControl w:val="0"/>
        <w:ind w:left="1080" w:hanging="360"/>
      </w:pPr>
      <w:r>
        <w:rPr>
          <w:rFonts w:eastAsia="SimSun"/>
          <w:sz w:val="20"/>
          <w:szCs w:val="20"/>
        </w:rPr>
        <w:t xml:space="preserve">exiger que les distributeurs et les utilisateurs finaux externes acceptent des conditions qui protègent le Code </w:t>
      </w:r>
      <w:r>
        <w:rPr>
          <w:rFonts w:eastAsia="SimSun"/>
          <w:sz w:val="20"/>
          <w:szCs w:val="20"/>
        </w:rPr>
        <w:lastRenderedPageBreak/>
        <w:t>Distribuable au moins autant que le présent contrat ; et</w:t>
      </w:r>
    </w:p>
    <w:p w14:paraId="710C631A" w14:textId="4CEEB090" w:rsidR="00431D2B" w:rsidRPr="002B2707" w:rsidRDefault="00431D2B" w:rsidP="009E7028">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Restrictions de distribution. </w:t>
      </w:r>
      <w:r>
        <w:rPr>
          <w:rFonts w:eastAsia="SimSun"/>
          <w:bCs w:val="0"/>
          <w:sz w:val="20"/>
          <w:szCs w:val="20"/>
        </w:rPr>
        <w:t>Vous n’êtes pas autorisé à :</w:t>
      </w:r>
    </w:p>
    <w:p w14:paraId="330CCC9C" w14:textId="2CD37821" w:rsidR="00431D2B" w:rsidRPr="002B2707" w:rsidRDefault="00431D2B" w:rsidP="009E7028">
      <w:pPr>
        <w:pStyle w:val="Bullet4"/>
        <w:widowControl w:val="0"/>
        <w:ind w:left="1080" w:hanging="360"/>
      </w:pPr>
      <w:r>
        <w:rPr>
          <w:rFonts w:eastAsia="SimSun"/>
          <w:sz w:val="20"/>
          <w:szCs w:val="20"/>
        </w:rPr>
        <w:t>utiliser les marques de fabrique de Microsoft dans les noms de vos applications d’une façon qui suggère que vos applications sont fournies ou recommandées par Microsoft ; ou</w:t>
      </w:r>
    </w:p>
    <w:p w14:paraId="0D125073" w14:textId="6808D1FA" w:rsidR="00C544CC" w:rsidRPr="002B2707" w:rsidRDefault="00C544CC" w:rsidP="009E7028">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du code, que (i) celui-ci soit divulgué ou distribué sous forme de code source ; ou que (ii) d’autres personnes aient le droit de le modifier.</w:t>
      </w:r>
    </w:p>
    <w:p w14:paraId="7710561B" w14:textId="77777777" w:rsidR="008A5108" w:rsidRPr="002B2707" w:rsidRDefault="008A5108" w:rsidP="009E7028">
      <w:pPr>
        <w:pStyle w:val="Heading1"/>
        <w:widowControl w:val="0"/>
        <w:tabs>
          <w:tab w:val="clear" w:pos="360"/>
          <w:tab w:val="num" w:pos="450"/>
        </w:tabs>
        <w:ind w:left="447"/>
      </w:pPr>
      <w:r>
        <w:rPr>
          <w:rFonts w:eastAsia="SimSun"/>
          <w:sz w:val="20"/>
          <w:szCs w:val="20"/>
        </w:rPr>
        <w:t>DÉVELOPPEMENT DES EXTENSIONS.</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Limites des Extensions. </w:t>
      </w:r>
      <w:r>
        <w:rPr>
          <w:b w:val="0"/>
          <w:sz w:val="20"/>
          <w:szCs w:val="20"/>
        </w:rPr>
        <w:t>Vous ne pouvez pas développer ou permettre à des tiers de développer des extensions pour le logiciel (ou tout autre composant de la famille de produits Visual Studio) qui contournent les limitations techniques implémentées dans le logiciel. Si Microsoft limite ou désactive techniquement l'extensibilité du logiciel, vous ne pourrez pas étendre le logiciel, notamment, en chargeant ou en injectant dans le logiciel des compléments, des macros ou des packages qui ne sont pas fournis par Microsoft, en modifiant les paramètres du registre du logiciel ou en ajoutant des fonctionnalités équivalentes à celles de la gamme de produits Visual Studio.</w:t>
      </w:r>
    </w:p>
    <w:p w14:paraId="23CF2C49" w14:textId="15153413" w:rsidR="007C52B0" w:rsidRPr="002B2707" w:rsidRDefault="008A5108" w:rsidP="009E7028">
      <w:pPr>
        <w:pStyle w:val="Heading2"/>
        <w:tabs>
          <w:tab w:val="clear" w:pos="1263"/>
          <w:tab w:val="clear" w:pos="1533"/>
          <w:tab w:val="num" w:pos="1350"/>
        </w:tabs>
        <w:ind w:left="720" w:hanging="360"/>
      </w:pPr>
      <w:r>
        <w:rPr>
          <w:sz w:val="20"/>
          <w:szCs w:val="20"/>
        </w:rPr>
        <w:t xml:space="preserve">Pas de Dégradation du Logiciel. </w:t>
      </w:r>
      <w:r>
        <w:rPr>
          <w:b w:val="0"/>
          <w:sz w:val="20"/>
          <w:szCs w:val="20"/>
        </w:rPr>
        <w:t>Si vous développez une extension pour le logiciel (ou tout autre composant de la gamme de produits Visual Studio), vous devez tester l</w:t>
      </w:r>
      <w:r w:rsidR="00CB2603">
        <w:rPr>
          <w:b w:val="0"/>
          <w:sz w:val="20"/>
          <w:szCs w:val="20"/>
        </w:rPr>
        <w:t>’</w:t>
      </w:r>
      <w:r>
        <w:rPr>
          <w:b w:val="0"/>
          <w:sz w:val="20"/>
          <w:szCs w:val="20"/>
        </w:rPr>
        <w:t>installation, la désinstallation et le fonctionnement de votre extension pour vous assurer que de tels processus ne désactivent aucune fonctionnalité ou ne portent atteinte aux fonctionnalités du logiciel (ou de ce composant) ou de toute version ou édition antérieure.</w:t>
      </w:r>
    </w:p>
    <w:p w14:paraId="33F8ECB1" w14:textId="77777777" w:rsidR="00047EDD" w:rsidRPr="002B2707" w:rsidRDefault="004A52BA" w:rsidP="009E7028">
      <w:pPr>
        <w:pStyle w:val="Heading1"/>
        <w:widowControl w:val="0"/>
        <w:ind w:left="360" w:hanging="360"/>
      </w:pPr>
      <w:r>
        <w:rPr>
          <w:rFonts w:eastAsia="SimSun"/>
          <w:sz w:val="20"/>
          <w:szCs w:val="20"/>
        </w:rPr>
        <w:t>DONNÉES.</w:t>
      </w:r>
      <w:r>
        <w:rPr>
          <w:sz w:val="20"/>
          <w:szCs w:val="20"/>
        </w:rPr>
        <w:t xml:space="preserve"> </w:t>
      </w:r>
    </w:p>
    <w:p w14:paraId="12A4F2BE" w14:textId="327D9F86" w:rsidR="00431D2B" w:rsidRPr="002B2707" w:rsidRDefault="00680EA0" w:rsidP="009E7028">
      <w:pPr>
        <w:pStyle w:val="Heading2"/>
        <w:tabs>
          <w:tab w:val="clear" w:pos="1263"/>
          <w:tab w:val="clear" w:pos="1533"/>
          <w:tab w:val="num" w:pos="1350"/>
        </w:tabs>
        <w:ind w:left="720" w:hanging="360"/>
      </w:pPr>
      <w:r>
        <w:rPr>
          <w:sz w:val="20"/>
          <w:szCs w:val="20"/>
        </w:rPr>
        <w:t xml:space="preserve">Collecte de données. </w:t>
      </w:r>
      <w:r>
        <w:rPr>
          <w:b w:val="0"/>
          <w:sz w:val="20"/>
          <w:szCs w:val="20"/>
        </w:rPr>
        <w:t>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logiciels. Le logiciel comprend également</w:t>
      </w:r>
      <w:r>
        <w:rPr>
          <w:b w:val="0"/>
          <w:color w:val="000000"/>
          <w:sz w:val="20"/>
          <w:szCs w:val="20"/>
        </w:rPr>
        <w:t xml:space="preserve"> certaines fonctionnalités qui peuvent vous permettre, à vous et à Microsoft, de collecter des données auprès des utilisateurs de vos applications</w:t>
      </w:r>
      <w:r>
        <w:rPr>
          <w:b w:val="0"/>
          <w:sz w:val="20"/>
          <w:szCs w:val="20"/>
        </w:rPr>
        <w:t>. Si vous utilisez ces fonctionnalités, vous devez observer la réglementation applicable, y compris concernant l’envoi de notifications appropriées aux utilisateurs de vos applications avec la déclaration de confidentialité de Microsoft. Notre déclaration de confidentialité est disponible à l</w:t>
      </w:r>
      <w:r w:rsidR="00CB2603">
        <w:rPr>
          <w:b w:val="0"/>
          <w:sz w:val="20"/>
          <w:szCs w:val="20"/>
        </w:rPr>
        <w:t>’</w:t>
      </w:r>
      <w:r>
        <w:rPr>
          <w:b w:val="0"/>
          <w:sz w:val="20"/>
          <w:szCs w:val="20"/>
        </w:rPr>
        <w:t xml:space="preserve">adresse </w:t>
      </w:r>
      <w:hyperlink r:id="rId9" w:history="1">
        <w:r>
          <w:rPr>
            <w:rStyle w:val="Hyperlink"/>
            <w:rFonts w:cs="Tahoma"/>
            <w:b w:val="0"/>
            <w:sz w:val="20"/>
            <w:szCs w:val="20"/>
          </w:rPr>
          <w:t>https://go.microsoft.com/fwlink/?LinkID=824704</w:t>
        </w:r>
      </w:hyperlink>
      <w:r>
        <w:rPr>
          <w:b w:val="0"/>
          <w:sz w:val="20"/>
          <w:szCs w:val="20"/>
        </w:rPr>
        <w:t>. Pour en savoir plus sur la collecte et l</w:t>
      </w:r>
      <w:r w:rsidR="00CB2603">
        <w:rPr>
          <w:b w:val="0"/>
          <w:sz w:val="20"/>
          <w:szCs w:val="20"/>
        </w:rPr>
        <w:t>’</w:t>
      </w:r>
      <w:r>
        <w:rPr>
          <w:b w:val="0"/>
          <w:sz w:val="20"/>
          <w:szCs w:val="20"/>
        </w:rPr>
        <w:t>utilisation des données, consultez la documentation du logiciel et notre déclaration de confidentialité. Lorsque vous utilisez le logiciel, vous acceptez ces politiques.</w:t>
      </w:r>
    </w:p>
    <w:p w14:paraId="7681A2F3" w14:textId="1AA1344A" w:rsidR="00047EDD" w:rsidRPr="002B2707" w:rsidRDefault="00FB2346" w:rsidP="009E7028">
      <w:pPr>
        <w:pStyle w:val="Heading2"/>
        <w:tabs>
          <w:tab w:val="clear" w:pos="1263"/>
          <w:tab w:val="clear" w:pos="1533"/>
          <w:tab w:val="num" w:pos="1350"/>
        </w:tabs>
        <w:ind w:left="720" w:hanging="360"/>
      </w:pPr>
      <w:r>
        <w:rPr>
          <w:rFonts w:eastAsia="SimSun"/>
          <w:sz w:val="20"/>
          <w:szCs w:val="20"/>
        </w:rPr>
        <w:t>Traitement des Données à Caractère Personnel</w:t>
      </w:r>
      <w:r>
        <w:rPr>
          <w:rFonts w:eastAsia="SimSun"/>
          <w:bCs w:val="0"/>
          <w:sz w:val="20"/>
          <w:szCs w:val="20"/>
        </w:rPr>
        <w:t>.</w:t>
      </w:r>
      <w:r>
        <w:rPr>
          <w:rFonts w:eastAsia="SimSun"/>
          <w:b w:val="0"/>
          <w:sz w:val="20"/>
          <w:szCs w:val="20"/>
        </w:rPr>
        <w:t xml:space="preserve"> </w:t>
      </w:r>
      <w:r>
        <w:rPr>
          <w:b w:val="0"/>
          <w:sz w:val="20"/>
          <w:szCs w:val="20"/>
        </w:rPr>
        <w:t>Dans la mesure où Microsoft est un opérateur ou un sous-opérateur de traitement de données à caractère personnel en association avec le logiciel, Microsoft prend les engagements des Conditions du Règlement Général sur la Protection des Données de l’Union Européenne des Conditions des Services en Ligne envers tous les clients à compter du 25 mai 2018 à l</w:t>
      </w:r>
      <w:r w:rsidR="00CB2603">
        <w:rPr>
          <w:b w:val="0"/>
          <w:sz w:val="20"/>
          <w:szCs w:val="20"/>
        </w:rPr>
        <w:t>’</w:t>
      </w:r>
      <w:r>
        <w:rPr>
          <w:b w:val="0"/>
          <w:sz w:val="20"/>
          <w:szCs w:val="20"/>
        </w:rPr>
        <w:t>adresse :</w:t>
      </w:r>
      <w:r>
        <w:rPr>
          <w:sz w:val="20"/>
          <w:szCs w:val="20"/>
        </w:rPr>
        <w:t xml:space="preserve"> </w:t>
      </w:r>
      <w:hyperlink r:id="rId10" w:history="1">
        <w:r>
          <w:rPr>
            <w:rStyle w:val="Hyperlink"/>
            <w:rFonts w:eastAsia="SimSun" w:cs="Tahoma"/>
            <w:b w:val="0"/>
            <w:sz w:val="20"/>
            <w:szCs w:val="20"/>
          </w:rPr>
          <w:t>https://docs.microsoft.com/en-us/legal/gdpr</w:t>
        </w:r>
      </w:hyperlink>
      <w:r>
        <w:rPr>
          <w:b w:val="0"/>
          <w:sz w:val="20"/>
          <w:szCs w:val="20"/>
        </w:rPr>
        <w:t>.</w:t>
      </w:r>
    </w:p>
    <w:p w14:paraId="5D0127E2" w14:textId="68D31E77" w:rsidR="00431D2B" w:rsidRPr="002B2707" w:rsidRDefault="00431D2B" w:rsidP="009E7028">
      <w:pPr>
        <w:pStyle w:val="Heading1"/>
        <w:widowControl w:val="0"/>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Par ailleurs, vous n’êtes pas autorisé</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reconstituer la logique du logiciel, le décompiler ou le désassembler, </w:t>
      </w:r>
      <w:r>
        <w:rPr>
          <w:sz w:val="20"/>
          <w:szCs w:val="20"/>
          <w:u w:val="none"/>
        </w:rPr>
        <w:t xml:space="preserve"> ou tenter de quelque autre manière de dériver le code source du logiciel, sauf si et dans la mesure où les termes du contrat de licence tiers régissant l’utilisation des composants open source éventuellement inclus dans le logiciel vous y autorisent</w:t>
      </w:r>
      <w:r>
        <w:rPr>
          <w:rFonts w:eastAsia="SimSun"/>
          <w:sz w:val="20"/>
          <w:szCs w:val="20"/>
          <w:u w:val="none"/>
        </w:rPr>
        <w:t> ;</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 xml:space="preserve">à partager, publier, louer ou prêter le logiciel ou </w:t>
      </w:r>
    </w:p>
    <w:p w14:paraId="2B906BCD" w14:textId="0EBF0D1F"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à le fournir en tant qu</w:t>
      </w:r>
      <w:r w:rsidR="00CB2603">
        <w:rPr>
          <w:rFonts w:eastAsia="SimSun"/>
          <w:sz w:val="20"/>
          <w:szCs w:val="20"/>
          <w:u w:val="none"/>
        </w:rPr>
        <w:t>’</w:t>
      </w:r>
      <w:r>
        <w:rPr>
          <w:rFonts w:eastAsia="SimSun"/>
          <w:sz w:val="20"/>
          <w:szCs w:val="20"/>
          <w:u w:val="none"/>
        </w:rPr>
        <w:t>offre indépendante ou à le combiner avec l</w:t>
      </w:r>
      <w:r w:rsidR="00CB2603">
        <w:rPr>
          <w:rFonts w:eastAsia="SimSun"/>
          <w:sz w:val="20"/>
          <w:szCs w:val="20"/>
          <w:u w:val="none"/>
        </w:rPr>
        <w:t>’</w:t>
      </w:r>
      <w:r>
        <w:rPr>
          <w:rFonts w:eastAsia="SimSun"/>
          <w:sz w:val="20"/>
          <w:szCs w:val="20"/>
          <w:u w:val="none"/>
        </w:rPr>
        <w:t>une de vos applications pour que d'autres puissent l</w:t>
      </w:r>
      <w:r w:rsidR="00CB2603">
        <w:rPr>
          <w:rFonts w:eastAsia="SimSun"/>
          <w:sz w:val="20"/>
          <w:szCs w:val="20"/>
          <w:u w:val="none"/>
        </w:rPr>
        <w:t>’</w:t>
      </w:r>
      <w:r>
        <w:rPr>
          <w:rFonts w:eastAsia="SimSun"/>
          <w:sz w:val="20"/>
          <w:szCs w:val="20"/>
          <w:u w:val="none"/>
        </w:rPr>
        <w:t>utiliser.</w:t>
      </w:r>
    </w:p>
    <w:p w14:paraId="172D3C12" w14:textId="77777777" w:rsidR="00431D2B" w:rsidRPr="002B2707" w:rsidRDefault="00431D2B" w:rsidP="009E7028">
      <w:pPr>
        <w:pStyle w:val="Heading1"/>
        <w:widowControl w:val="0"/>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3D662C05" w14:textId="77777777" w:rsidR="00431D2B" w:rsidRPr="002B2707" w:rsidRDefault="00C65D16" w:rsidP="009E7028">
      <w:pPr>
        <w:pStyle w:val="Heading1"/>
        <w:widowControl w:val="0"/>
        <w:ind w:left="360" w:hanging="36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r>
        <w:rPr>
          <w:rFonts w:eastAsia="SimSun"/>
          <w:b w:val="0"/>
          <w:bCs w:val="0"/>
          <w:sz w:val="20"/>
          <w:szCs w:val="20"/>
        </w:rPr>
        <w:t>.</w:t>
      </w:r>
    </w:p>
    <w:p w14:paraId="13B39F79" w14:textId="11974546" w:rsidR="00431D2B" w:rsidRPr="002B2707" w:rsidRDefault="00431D2B" w:rsidP="009E7028">
      <w:pPr>
        <w:pStyle w:val="Heading1"/>
        <w:widowControl w:val="0"/>
        <w:ind w:left="360" w:hanging="360"/>
      </w:pPr>
      <w:r>
        <w:rPr>
          <w:rFonts w:eastAsia="SimSun"/>
          <w:sz w:val="20"/>
          <w:szCs w:val="20"/>
        </w:rPr>
        <w:t xml:space="preserve">PREUVE DE LICENCE (« Proof of Licence » ou « POL »). </w:t>
      </w:r>
      <w:r>
        <w:rPr>
          <w:rFonts w:eastAsia="SimSun"/>
          <w:b w:val="0"/>
          <w:bCs w:val="0"/>
          <w:sz w:val="20"/>
          <w:szCs w:val="20"/>
        </w:rPr>
        <w:t>Si vous avez acquis le logiciel sur un disque ou un autre support, votre preuve de licence est l’étiquette du certificat d’authenticité de Microsoft, la clé de produit correspondante et votre reçu. Si vous avez acheté une copie en ligne du logiciel, votre preuve de licence est la clé de produit Microsoft que vous avez reçue avec votre achat et votre reçu et/ou la possibilité d</w:t>
      </w:r>
      <w:r w:rsidR="00CB2603">
        <w:rPr>
          <w:rFonts w:eastAsia="SimSun"/>
          <w:b w:val="0"/>
          <w:bCs w:val="0"/>
          <w:sz w:val="20"/>
          <w:szCs w:val="20"/>
        </w:rPr>
        <w:t>’</w:t>
      </w:r>
      <w:r>
        <w:rPr>
          <w:rFonts w:eastAsia="SimSun"/>
          <w:b w:val="0"/>
          <w:bCs w:val="0"/>
          <w:sz w:val="20"/>
          <w:szCs w:val="20"/>
        </w:rPr>
        <w:t xml:space="preserve">accéder au service logiciel via votre compte Microsoft. Pour savoir si un logiciel Microsoft est authentique, consultez le site </w:t>
      </w:r>
      <w:hyperlink r:id="rId11" w:history="1">
        <w:r>
          <w:rPr>
            <w:rStyle w:val="Hyperlink"/>
            <w:rFonts w:eastAsia="SimSun" w:cs="Tahoma"/>
            <w:b w:val="0"/>
            <w:sz w:val="20"/>
            <w:szCs w:val="20"/>
          </w:rPr>
          <w:t>www.howtotell.com</w:t>
        </w:r>
      </w:hyperlink>
      <w:r>
        <w:rPr>
          <w:rFonts w:eastAsia="SimSun"/>
          <w:b w:val="0"/>
          <w:bCs w:val="0"/>
          <w:sz w:val="20"/>
          <w:szCs w:val="20"/>
        </w:rPr>
        <w:t>.</w:t>
      </w:r>
    </w:p>
    <w:p w14:paraId="6CF9AEC2" w14:textId="17B6CBFF" w:rsidR="00431D2B" w:rsidRPr="002B2707" w:rsidRDefault="00431D2B" w:rsidP="009E7028">
      <w:pPr>
        <w:pStyle w:val="Heading1"/>
        <w:widowControl w:val="0"/>
        <w:ind w:left="360" w:hanging="360"/>
      </w:pPr>
      <w:r>
        <w:rPr>
          <w:rFonts w:eastAsia="SimSun"/>
          <w:bCs w:val="0"/>
          <w:sz w:val="20"/>
          <w:szCs w:val="20"/>
        </w:rPr>
        <w:t>TRANSFERT À UN TIERS.</w:t>
      </w:r>
      <w:r>
        <w:rPr>
          <w:rFonts w:eastAsia="SimSun"/>
          <w:b w:val="0"/>
          <w:sz w:val="20"/>
          <w:szCs w:val="20"/>
        </w:rPr>
        <w:t xml:space="preserve"> Sous réserve de disposer d’une licence valable pour le logiciel, vous êtes autorisé à le transférer, ainsi que le présent contrat, directement à un tiers. Avant le transfert, le tiers doit reconnaître que cet accord s’applique au transfert et à l’utilisation du logiciel. Ce transfert doit inclure le logiciel, la clé de produit Microsoft authentique et (le cas échéant), l’étiquette de Preuve de Licence (« Proof of License » ou « POL »). Le cédant doit désinstaller du dispositif toutes les copies du logiciel après le transfert. Le cédant ne peut conserver aucune copie de la clé de produit Microsoft authentique à transférer, et ne peut conserver des copies du logiciel que s</w:t>
      </w:r>
      <w:r w:rsidR="00CB2603">
        <w:rPr>
          <w:rFonts w:eastAsia="SimSun"/>
          <w:b w:val="0"/>
          <w:sz w:val="20"/>
          <w:szCs w:val="20"/>
        </w:rPr>
        <w:t>’</w:t>
      </w:r>
      <w:r>
        <w:rPr>
          <w:rFonts w:eastAsia="SimSun"/>
          <w:b w:val="0"/>
          <w:sz w:val="20"/>
          <w:szCs w:val="20"/>
        </w:rPr>
        <w:t>il dispose d</w:t>
      </w:r>
      <w:r w:rsidR="00CB2603">
        <w:rPr>
          <w:rFonts w:eastAsia="SimSun"/>
          <w:b w:val="0"/>
          <w:sz w:val="20"/>
          <w:szCs w:val="20"/>
        </w:rPr>
        <w:t>’</w:t>
      </w:r>
      <w:r>
        <w:rPr>
          <w:rFonts w:eastAsia="SimSun"/>
          <w:b w:val="0"/>
          <w:sz w:val="20"/>
          <w:szCs w:val="20"/>
        </w:rPr>
        <w:t xml:space="preserve">une licence à cet effet. </w:t>
      </w:r>
      <w:r>
        <w:rPr>
          <w:rFonts w:eastAsia="SimSun"/>
          <w:bCs w:val="0"/>
          <w:sz w:val="20"/>
          <w:szCs w:val="20"/>
        </w:rPr>
        <w:t>Si vous avez acquis une licence d</w:t>
      </w:r>
      <w:r w:rsidR="00CB2603">
        <w:rPr>
          <w:rFonts w:eastAsia="SimSun"/>
          <w:bCs w:val="0"/>
          <w:sz w:val="20"/>
          <w:szCs w:val="20"/>
        </w:rPr>
        <w:t>'</w:t>
      </w:r>
      <w:r>
        <w:rPr>
          <w:rFonts w:eastAsia="SimSun"/>
          <w:bCs w:val="0"/>
          <w:sz w:val="20"/>
          <w:szCs w:val="20"/>
        </w:rPr>
        <w:t>utilisation du logiciel qui n'est pas pour la durée des droits de propriété intellectuel d'utilisation ou si le logiciel porte la mention de revente interdite (« Not for Resale » ou « NFR »), vous ne pouvez pas transférer le logiciel ou le contrat de licence du logiciel à une autre partie.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RESTRICTIONS À L’EXPORTATION. </w:t>
      </w:r>
      <w:r>
        <w:rPr>
          <w:rFonts w:eastAsia="SimSun"/>
          <w:b w:val="0"/>
          <w:bCs w:val="0"/>
          <w:sz w:val="20"/>
          <w:szCs w:val="20"/>
        </w:rPr>
        <w:t xml:space="preserve">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w:t>
      </w:r>
      <w:hyperlink r:id="rId12"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constituent l’intégralité des accords en ce qui concerne le logiciel.</w:t>
      </w:r>
    </w:p>
    <w:p w14:paraId="24764A32" w14:textId="77777777" w:rsidR="00E83F9F" w:rsidRPr="002B2707" w:rsidRDefault="0050688B" w:rsidP="009E7028">
      <w:pPr>
        <w:pStyle w:val="Heading1"/>
        <w:widowControl w:val="0"/>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r>
        <w:rPr>
          <w:sz w:val="20"/>
          <w:szCs w:val="20"/>
        </w:rPr>
        <w:t xml:space="preserve"> </w:t>
      </w:r>
    </w:p>
    <w:p w14:paraId="69091E6D" w14:textId="77777777" w:rsidR="00E83F9F" w:rsidRPr="002B2707" w:rsidRDefault="00E83F9F" w:rsidP="009E7028">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1DE139A1" w14:textId="77777777" w:rsidR="00E83F9F" w:rsidRPr="002B2707" w:rsidRDefault="00E83F9F" w:rsidP="009E7028">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646C9CE5" w14:textId="77777777" w:rsidR="00173A00" w:rsidRPr="00EA7B9F" w:rsidRDefault="00E83F9F" w:rsidP="009E7028">
      <w:pPr>
        <w:pStyle w:val="Heading1"/>
        <w:ind w:left="360" w:hanging="360"/>
        <w:rPr>
          <w:spacing w:val="-2"/>
        </w:rPr>
      </w:pPr>
      <w:r w:rsidRPr="00EA7B9F">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173A00" w:rsidRPr="00EA7B9F"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4C547" w14:textId="77777777" w:rsidR="00034B47" w:rsidRDefault="00034B47" w:rsidP="006E2947">
      <w:pPr>
        <w:spacing w:before="0" w:after="0"/>
      </w:pPr>
      <w:r>
        <w:separator/>
      </w:r>
    </w:p>
  </w:endnote>
  <w:endnote w:type="continuationSeparator" w:id="0">
    <w:p w14:paraId="16A90B6D" w14:textId="77777777" w:rsidR="00034B47" w:rsidRDefault="00034B47" w:rsidP="006E2947">
      <w:pPr>
        <w:spacing w:before="0" w:after="0"/>
      </w:pPr>
      <w:r>
        <w:continuationSeparator/>
      </w:r>
    </w:p>
  </w:endnote>
  <w:endnote w:type="continuationNotice" w:id="1">
    <w:p w14:paraId="1082B5D0" w14:textId="77777777" w:rsidR="00034B47" w:rsidRDefault="00034B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77777777" w:rsidR="009E7028" w:rsidRPr="00EA7B9F" w:rsidRDefault="009E7028" w:rsidP="00EA7B9F">
          <w:pPr>
            <w:tabs>
              <w:tab w:val="center" w:pos="4680"/>
              <w:tab w:val="right" w:pos="9360"/>
            </w:tabs>
            <w:spacing w:before="0" w:after="0"/>
            <w:rPr>
              <w:sz w:val="16"/>
              <w:szCs w:val="16"/>
              <w:lang w:val="en-US" w:eastAsia="en-US" w:bidi="ar-SA"/>
            </w:rPr>
          </w:pPr>
          <w:r w:rsidRPr="00EA7B9F">
            <w:rPr>
              <w:sz w:val="16"/>
              <w:szCs w:val="16"/>
              <w:lang w:val="en-US" w:eastAsia="en-US" w:bidi="ar-SA"/>
            </w:rPr>
            <w:t>ISV Royalty Agreement EULA (April 1, 2019)</w:t>
          </w:r>
        </w:p>
      </w:tc>
      <w:tc>
        <w:tcPr>
          <w:tcW w:w="5220" w:type="dxa"/>
        </w:tcPr>
        <w:p w14:paraId="21BADA95" w14:textId="77777777" w:rsidR="009E7028" w:rsidRPr="00EA7B9F" w:rsidRDefault="009E7028" w:rsidP="00EA7B9F">
          <w:pPr>
            <w:tabs>
              <w:tab w:val="center" w:pos="4680"/>
              <w:tab w:val="right" w:pos="9360"/>
            </w:tabs>
            <w:spacing w:before="0" w:after="0"/>
            <w:jc w:val="right"/>
            <w:rPr>
              <w:sz w:val="16"/>
              <w:szCs w:val="16"/>
              <w:lang w:val="en-US" w:eastAsia="en-US" w:bidi="ar-SA"/>
            </w:rPr>
          </w:pPr>
          <w:r w:rsidRPr="00EA7B9F">
            <w:rPr>
              <w:sz w:val="16"/>
              <w:szCs w:val="16"/>
              <w:lang w:val="en-US" w:eastAsia="en-US" w:bidi="ar-SA"/>
            </w:rPr>
            <w:t xml:space="preserve">Page </w:t>
          </w:r>
          <w:r w:rsidRPr="00EA7B9F">
            <w:rPr>
              <w:sz w:val="16"/>
              <w:szCs w:val="16"/>
              <w:lang w:val="en-US" w:eastAsia="en-US" w:bidi="ar-SA"/>
            </w:rPr>
            <w:fldChar w:fldCharType="begin"/>
          </w:r>
          <w:r w:rsidRPr="00EA7B9F">
            <w:rPr>
              <w:sz w:val="16"/>
              <w:szCs w:val="16"/>
              <w:lang w:val="en-US" w:eastAsia="en-US" w:bidi="ar-SA"/>
            </w:rPr>
            <w:instrText xml:space="preserve"> PAGE </w:instrText>
          </w:r>
          <w:r w:rsidRPr="00EA7B9F">
            <w:rPr>
              <w:sz w:val="16"/>
              <w:szCs w:val="16"/>
              <w:lang w:val="en-US" w:eastAsia="en-US" w:bidi="ar-SA"/>
            </w:rPr>
            <w:fldChar w:fldCharType="separate"/>
          </w:r>
          <w:r w:rsidR="00CB2603">
            <w:rPr>
              <w:noProof/>
              <w:sz w:val="16"/>
              <w:szCs w:val="16"/>
              <w:lang w:val="en-US" w:eastAsia="en-US" w:bidi="ar-SA"/>
            </w:rPr>
            <w:t>4</w:t>
          </w:r>
          <w:r w:rsidRPr="00EA7B9F">
            <w:rPr>
              <w:sz w:val="16"/>
              <w:szCs w:val="16"/>
              <w:lang w:val="en-US" w:eastAsia="en-US" w:bidi="ar-SA"/>
            </w:rPr>
            <w:fldChar w:fldCharType="end"/>
          </w:r>
          <w:r w:rsidRPr="00EA7B9F">
            <w:rPr>
              <w:sz w:val="16"/>
              <w:szCs w:val="16"/>
              <w:lang w:val="en-US" w:eastAsia="en-US" w:bidi="ar-SA"/>
            </w:rPr>
            <w:t xml:space="preserve"> of </w:t>
          </w:r>
          <w:r w:rsidRPr="00EA7B9F">
            <w:rPr>
              <w:sz w:val="16"/>
              <w:szCs w:val="16"/>
              <w:lang w:val="en-US" w:eastAsia="en-US" w:bidi="ar-SA"/>
            </w:rPr>
            <w:fldChar w:fldCharType="begin"/>
          </w:r>
          <w:r w:rsidRPr="00EA7B9F">
            <w:rPr>
              <w:sz w:val="16"/>
              <w:szCs w:val="16"/>
              <w:lang w:val="en-US" w:eastAsia="en-US" w:bidi="ar-SA"/>
            </w:rPr>
            <w:instrText xml:space="preserve"> NUMPAGES </w:instrText>
          </w:r>
          <w:r w:rsidRPr="00EA7B9F">
            <w:rPr>
              <w:sz w:val="16"/>
              <w:szCs w:val="16"/>
              <w:lang w:val="en-US" w:eastAsia="en-US" w:bidi="ar-SA"/>
            </w:rPr>
            <w:fldChar w:fldCharType="separate"/>
          </w:r>
          <w:r w:rsidR="00CB2603">
            <w:rPr>
              <w:noProof/>
              <w:sz w:val="16"/>
              <w:szCs w:val="16"/>
              <w:lang w:val="en-US" w:eastAsia="en-US" w:bidi="ar-SA"/>
            </w:rPr>
            <w:t>4</w:t>
          </w:r>
          <w:r w:rsidRPr="00EA7B9F">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01DA2" w14:textId="77777777" w:rsidR="00034B47" w:rsidRDefault="00034B47" w:rsidP="006E2947">
      <w:pPr>
        <w:spacing w:before="0" w:after="0"/>
      </w:pPr>
      <w:r>
        <w:separator/>
      </w:r>
    </w:p>
  </w:footnote>
  <w:footnote w:type="continuationSeparator" w:id="0">
    <w:p w14:paraId="5E1DF8FA" w14:textId="77777777" w:rsidR="00034B47" w:rsidRDefault="00034B47" w:rsidP="006E2947">
      <w:pPr>
        <w:spacing w:before="0" w:after="0"/>
      </w:pPr>
      <w:r>
        <w:continuationSeparator/>
      </w:r>
    </w:p>
  </w:footnote>
  <w:footnote w:type="continuationNotice" w:id="1">
    <w:p w14:paraId="06B575FA" w14:textId="77777777" w:rsidR="00034B47" w:rsidRDefault="00034B47">
      <w:pPr>
        <w:spacing w:before="0" w:after="0"/>
      </w:pPr>
    </w:p>
  </w:footnote>
  <w:footnote w:id="2">
    <w:p w14:paraId="5548FE1D" w14:textId="0984D435" w:rsidR="00EA7B9F" w:rsidRDefault="00EA7B9F" w:rsidP="00EA7B9F">
      <w:pPr>
        <w:pStyle w:val="Footnote"/>
      </w:pPr>
      <w:r>
        <w:rPr>
          <w:rStyle w:val="FootnoteReference"/>
        </w:rPr>
        <w:footnoteRef/>
      </w:r>
      <w:r>
        <w:t xml:space="preserve"> </w:t>
      </w:r>
      <w:r w:rsidRPr="00EA7B9F">
        <w:rPr>
          <w:bCs w:val="0"/>
        </w:rPr>
        <w:t>CONCÉDANT :</w:t>
      </w:r>
      <w:r w:rsidRPr="00EA7B9F">
        <w:rPr>
          <w:b w:val="0"/>
          <w:bCs w:val="0"/>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A7B9F">
        <w:rPr>
          <w:b w:val="0"/>
          <w:bCs w:val="0"/>
          <w:i/>
        </w:rPr>
        <w:t>Toutes les autres marques de fabrique mentionnées sont des marques de leurs propriétaires respectifs.</w:t>
      </w:r>
      <w:r w:rsidRPr="00EA7B9F">
        <w:rPr>
          <w:b w:val="0"/>
          <w:bCs w:val="0"/>
        </w:rPr>
        <w:t xml:space="preserve"> »</w:t>
      </w:r>
    </w:p>
  </w:footnote>
  <w:footnote w:id="3">
    <w:p w14:paraId="78D31BF3" w14:textId="2646DCBE" w:rsidR="00EA7B9F" w:rsidRDefault="00EA7B9F" w:rsidP="00EA7B9F">
      <w:pPr>
        <w:pStyle w:val="Footnote"/>
      </w:pPr>
      <w:r>
        <w:rPr>
          <w:rFonts w:cs="Times New Roman"/>
          <w:vertAlign w:val="superscript"/>
        </w:rPr>
        <w:footnoteRef/>
      </w:r>
      <w:r>
        <w:rPr>
          <w:vertAlign w:val="superscript"/>
        </w:rPr>
        <w:t xml:space="preserve"> </w:t>
      </w:r>
      <w:r w:rsidRPr="00EA7B9F">
        <w:t>CONCÉDANT :</w:t>
      </w:r>
      <w:r w:rsidRPr="00EA7B9F">
        <w:rPr>
          <w:b w:val="0"/>
        </w:rPr>
        <w:t xml:space="preserve">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5"/>
  </w:num>
  <w:num w:numId="2">
    <w:abstractNumId w:val="15"/>
  </w:num>
  <w:num w:numId="3">
    <w:abstractNumId w:val="14"/>
  </w:num>
  <w:num w:numId="4">
    <w:abstractNumId w:val="17"/>
  </w:num>
  <w:num w:numId="5">
    <w:abstractNumId w:val="3"/>
  </w:num>
  <w:num w:numId="6">
    <w:abstractNumId w:val="8"/>
  </w:num>
  <w:num w:numId="7">
    <w:abstractNumId w:val="13"/>
  </w:num>
  <w:num w:numId="8">
    <w:abstractNumId w:val="6"/>
  </w:num>
  <w:num w:numId="9">
    <w:abstractNumId w:val="20"/>
  </w:num>
  <w:num w:numId="10">
    <w:abstractNumId w:val="0"/>
  </w:num>
  <w:num w:numId="11">
    <w:abstractNumId w:val="18"/>
  </w:num>
  <w:num w:numId="12">
    <w:abstractNumId w:val="19"/>
  </w:num>
  <w:num w:numId="13">
    <w:abstractNumId w:val="1"/>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11"/>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num>
  <w:num w:numId="29">
    <w:abstractNumId w:val="10"/>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12"/>
  </w:num>
  <w:num w:numId="44">
    <w:abstractNumId w:val="14"/>
  </w:num>
  <w:num w:numId="45">
    <w:abstractNumId w:val="14"/>
  </w:num>
  <w:num w:numId="46">
    <w:abstractNumId w:val="14"/>
  </w:num>
  <w:num w:numId="47">
    <w:abstractNumId w:val="8"/>
  </w:num>
  <w:num w:numId="48">
    <w:abstractNumId w:val="2"/>
  </w:num>
  <w:num w:numId="49">
    <w:abstractNumId w:val="8"/>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8TdaDzvHfC9iAVFcW6fa+zjyGNtBrGY/zwfqWSLqAjcxdJNt791Yc3667SvsEICLjy+qNiK3VT46FygL+QCwxQ==" w:salt="NKy5ZG/TDeW//J5OPM4Iuw=="/>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0F53C1"/>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2603"/>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A7B9F"/>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092824-F7D9-4F0C-972F-D69842DA8D51}">
  <ds:schemaRefs>
    <ds:schemaRef ds:uri="http://schemas.openxmlformats.org/officeDocument/2006/bibliography"/>
  </ds:schemaRefs>
</ds:datastoreItem>
</file>

<file path=customXml/itemProps2.xml><?xml version="1.0" encoding="utf-8"?>
<ds:datastoreItem xmlns:ds="http://schemas.openxmlformats.org/officeDocument/2006/customXml" ds:itemID="{7C8542D2-67B7-45D9-BDFD-E7477E2EFCA6}"/>
</file>

<file path=customXml/itemProps3.xml><?xml version="1.0" encoding="utf-8"?>
<ds:datastoreItem xmlns:ds="http://schemas.openxmlformats.org/officeDocument/2006/customXml" ds:itemID="{4193AFAE-4BD6-4560-8EAF-098891B5C4D7}"/>
</file>

<file path=customXml/itemProps4.xml><?xml version="1.0" encoding="utf-8"?>
<ds:datastoreItem xmlns:ds="http://schemas.openxmlformats.org/officeDocument/2006/customXml" ds:itemID="{9196FF8A-D921-4021-80B1-0172157F1C9B}"/>
</file>

<file path=docProps/app.xml><?xml version="1.0" encoding="utf-8"?>
<Properties xmlns="http://schemas.openxmlformats.org/officeDocument/2006/extended-properties" xmlns:vt="http://schemas.openxmlformats.org/officeDocument/2006/docPropsVTypes">
  <Template>Normal</Template>
  <TotalTime>0</TotalTime>
  <Pages>4</Pages>
  <Words>2740</Words>
  <Characters>15622</Characters>
  <Application>Microsoft Office Word</Application>
  <DocSecurity>0</DocSecurity>
  <Lines>130</Lines>
  <Paragraphs>36</Paragraphs>
  <ScaleCrop>false</ScaleCrop>
  <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2019-05-30T17:08:00Z</dcterms:created>
  <dcterms:modified xsi:type="dcterms:W3CDTF">2019-05-30T17:08:00Z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